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3650EC75" w14:paraId="375C290F" wp14:textId="77777777">
      <w:pPr>
        <w:pStyle w:val="Body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</w:pPr>
      <w:r w:rsidR="3650EC75">
        <w:rPr>
          <w:rFonts w:ascii="Arial" w:hAnsi="Arial" w:cs="Arial Unicode MS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2EB378F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3C4F23E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i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xmlns:wp14="http://schemas.microsoft.com/office/word/2010/wordml" w14:paraId="1DD52162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 xmlns:wp14="http://schemas.microsoft.com/office/word/2010/wordml" w14:paraId="5A39BBE3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C8F396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2A3D3EC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0B7A79D7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7CD31109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0" w:line="100" w:lineRule="atLeast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</w:t>
            </w:r>
          </w:p>
        </w:tc>
      </w:tr>
      <w:tr xmlns:wp14="http://schemas.microsoft.com/office/word/2010/wordml" w14:paraId="0AF9B9C2" wp14:textId="77777777">
        <w:trPr>
          <w:trHeight w:val="275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3DD1222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60" w:after="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en-US" w:eastAsia="pl-PL" w:bidi="ar-SA"/>
              </w:rPr>
              <w:t xml:space="preserve">Specialist </w:t>
            </w:r>
            <w:r>
              <w:rPr>
                <w:rFonts w:ascii="Arial" w:hAnsi="Arial" w:eastAsia="Arial Unicode MS"/>
                <w:i/>
                <w:iCs/>
                <w:color w:val="00000A"/>
                <w:kern w:val="0"/>
                <w:sz w:val="24"/>
                <w:szCs w:val="24"/>
                <w:u w:val="none" w:color="00000A"/>
                <w:lang w:val="pl-PL" w:eastAsia="pl-PL" w:bidi="ar-SA"/>
              </w:rPr>
              <w:t>T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de-DE" w:eastAsia="pl-PL" w:bidi="ar-SA"/>
              </w:rPr>
              <w:t xml:space="preserve">ranslation 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I</w:t>
            </w:r>
          </w:p>
        </w:tc>
      </w:tr>
    </w:tbl>
    <w:p xmlns:wp14="http://schemas.microsoft.com/office/word/2010/wordml" w14:paraId="0D0B940D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E27B00A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4"/>
        <w:gridCol w:w="3195"/>
        <w:gridCol w:w="3266"/>
      </w:tblGrid>
      <w:tr xmlns:wp14="http://schemas.microsoft.com/office/word/2010/wordml" w14:paraId="0EB3491A" wp14:textId="77777777">
        <w:trPr>
          <w:trHeight w:val="216" w:hRule="atLeast"/>
        </w:trPr>
        <w:tc>
          <w:tcPr>
            <w:tcW w:w="3184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5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vAlign w:val="center"/>
          </w:tcPr>
          <w:p w14:paraId="7388A75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276" w:hRule="atLeast"/>
        </w:trPr>
        <w:tc>
          <w:tcPr>
            <w:tcW w:w="3184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E4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D9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</w:tcBorders>
            <w:shd w:val="clear" w:color="auto" w:fill="E7EAF4"/>
            <w:vAlign w:val="center"/>
          </w:tcPr>
          <w:p w14:paraId="4327FC2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14:paraId="4B94D5A5" wp14:textId="77777777">
        <w:trPr>
          <w:trHeight w:val="216" w:hRule="atLeast"/>
        </w:trPr>
        <w:tc>
          <w:tcPr>
            <w:tcW w:w="3184" w:type="dxa"/>
            <w:tcBorders>
              <w:top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14:paraId="3DEEC6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tcBorders>
              <w:top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3656B9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A45FB00" wp14:textId="77777777">
        <w:trPr>
          <w:trHeight w:val="216" w:hRule="atLeast"/>
        </w:trPr>
        <w:tc>
          <w:tcPr>
            <w:tcW w:w="31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5FCD5E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3</w:t>
            </w:r>
          </w:p>
        </w:tc>
        <w:tc>
          <w:tcPr>
            <w:tcW w:w="326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31C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3128261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62486C05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0165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center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188016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 xmlns:wp14="http://schemas.microsoft.com/office/word/2010/wordml" w14:paraId="1A12E6F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 xmlns:wp14="http://schemas.microsoft.com/office/word/2010/wordml" w14:paraId="4B99056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4A509E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 xmlns:wp14="http://schemas.microsoft.com/office/word/2010/wordml" w14:paraId="1299C43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39"/>
        <w:gridCol w:w="4968"/>
        <w:gridCol w:w="2208"/>
      </w:tblGrid>
      <w:tr xmlns:wp14="http://schemas.microsoft.com/office/word/2010/wordml" w14:paraId="01356D2C" wp14:textId="77777777">
        <w:trPr>
          <w:trHeight w:val="1328" w:hRule="atLeast"/>
        </w:trPr>
        <w:tc>
          <w:tcPr>
            <w:tcW w:w="183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EB703A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39DFAD50" wp14:textId="77777777">
        <w:trPr>
          <w:trHeight w:val="2648" w:hRule="atLeast"/>
        </w:trPr>
        <w:tc>
          <w:tcPr>
            <w:tcW w:w="183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38C441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W01, </w:t>
            </w:r>
          </w:p>
          <w:p w14:paraId="28C406F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teorie przekładoznawcze dotyczące tłumaczeń specjalistycznych</w:t>
            </w:r>
          </w:p>
          <w:p w14:paraId="6F3D7A4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W02, </w:t>
            </w:r>
          </w:p>
          <w:p w14:paraId="6C638FD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pojęcia równych dziedzin, zarówno w języku hiszpańskim jak i polskim</w:t>
            </w:r>
          </w:p>
          <w:p w14:paraId="05735E1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706A9A1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źródła, z których może korzystać w procesie przekładu</w:t>
            </w:r>
          </w:p>
          <w:p w14:paraId="3FF2826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  <w:p w14:paraId="3A29D14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262F74A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de-DE" w:eastAsia="pl-PL" w:bidi="ar-SA"/>
              </w:rPr>
              <w:t>W01</w:t>
            </w:r>
          </w:p>
          <w:p w14:paraId="5CBA545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W02</w:t>
            </w:r>
          </w:p>
          <w:p w14:paraId="56C10F0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4F7FF82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</w:tc>
      </w:tr>
    </w:tbl>
    <w:p xmlns:wp14="http://schemas.microsoft.com/office/word/2010/wordml" w14:paraId="3461D779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CF2D8B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FB7827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14:paraId="16367538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2C87E1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1BD5E58A" wp14:textId="77777777">
        <w:trPr>
          <w:trHeight w:val="3355" w:hRule="atLeast"/>
        </w:trPr>
        <w:tc>
          <w:tcPr>
            <w:tcW w:w="185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7C90628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U01 </w:t>
            </w:r>
          </w:p>
          <w:p w14:paraId="37F6CD6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wyszukiwać i analizować informacje z różnych dziedzin, oraz oceniać ich przydatność w określonym kontekście komunikacyjnym (przekładowym)</w:t>
            </w:r>
          </w:p>
          <w:p w14:paraId="301A72B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U02</w:t>
            </w:r>
          </w:p>
          <w:p w14:paraId="5F7EA9D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 w14:paraId="1D567F71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4CE0CACD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 typowych sytuacjach zawodowych student potrafi precyzyjnie i skutecznie komunikować problemy związane z tłumaczeniem, oraz posiada świadomość warsztatu tłumacza</w:t>
            </w:r>
            <w:r>
              <w:rPr>
                <w:rFonts w:ascii="Times Roman" w:hAnsi="Times Roman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AA36D2C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U01,</w:t>
            </w:r>
          </w:p>
          <w:p w14:paraId="14201BA5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U02, </w:t>
            </w:r>
          </w:p>
          <w:p w14:paraId="031D778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0562CB0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/>
                <w:kern w:val="0"/>
                <w:lang w:val="pl-PL" w:eastAsia="pl-PL" w:bidi="ar-SA"/>
              </w:rPr>
            </w:r>
          </w:p>
        </w:tc>
      </w:tr>
    </w:tbl>
    <w:p xmlns:wp14="http://schemas.microsoft.com/office/word/2010/wordml" w14:paraId="34CE0A4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EBF3C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D98A12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14:paraId="0023D940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8C234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1772E135" wp14:textId="77777777">
        <w:trPr>
          <w:trHeight w:val="2428" w:hRule="atLeast"/>
        </w:trPr>
        <w:tc>
          <w:tcPr>
            <w:tcW w:w="185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4AD5F55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K01 </w:t>
            </w:r>
          </w:p>
          <w:p w14:paraId="5B95099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ma świadomość odpowiedzialności związanej z rolą tłumacza jako mediatora językowego i kulturowego</w:t>
            </w:r>
          </w:p>
          <w:p w14:paraId="1E8079F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K02 </w:t>
            </w:r>
          </w:p>
          <w:p w14:paraId="7AB5FBD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potrafi współdziałać i pracować w grupie wielokulturowej, w tym wchodzić w interakcję z partnerami i współpracownikami zagranicznymi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  <w:p w14:paraId="112259C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K03</w:t>
            </w:r>
          </w:p>
          <w:p w14:paraId="2115275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8A41F4C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K01</w:t>
            </w:r>
          </w:p>
          <w:p w14:paraId="1850DF5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997CC1D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10FFD3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B69937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FE9F2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3" w:type="dxa"/>
        <w:jc w:val="left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521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8"/>
        <w:gridCol w:w="255"/>
        <w:gridCol w:w="795"/>
        <w:gridCol w:w="255"/>
      </w:tblGrid>
      <w:tr xmlns:wp14="http://schemas.microsoft.com/office/word/2010/wordml" w14:paraId="68A6B712" wp14:textId="77777777">
        <w:trPr>
          <w:trHeight w:val="287" w:hRule="atLeast"/>
        </w:trPr>
        <w:tc>
          <w:tcPr>
            <w:tcW w:w="9012" w:type="dxa"/>
            <w:gridSpan w:val="14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</w:tabs>
              <w:suppressAutoHyphens w:val="true"/>
              <w:spacing w:before="57" w:after="57" w:line="259" w:lineRule="auto"/>
              <w:ind w:left="45" w:right="137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500" w:hRule="atLeast"/>
        </w:trPr>
        <w:tc>
          <w:tcPr>
            <w:tcW w:w="1521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ascii="Arial" w:hAnsi="Arial" w:eastAsia="Arial" w:cs="Arial"/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0" w:hRule="atLeast"/>
        </w:trPr>
        <w:tc>
          <w:tcPr>
            <w:tcW w:w="1521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52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CDCE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81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K</w:t>
            </w:r>
          </w:p>
        </w:tc>
        <w:tc>
          <w:tcPr>
            <w:tcW w:w="2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B9E25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L</w:t>
            </w:r>
          </w:p>
        </w:tc>
        <w:tc>
          <w:tcPr>
            <w:tcW w:w="25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DE52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S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E562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547A0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E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3CB0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589" w:hRule="atLeast"/>
        </w:trPr>
        <w:tc>
          <w:tcPr>
            <w:tcW w:w="152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0745931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2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537F28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DFB9E2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1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70DF9E5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3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0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38610EB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37805D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63F29E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FEAC4C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 xmlns:wp14="http://schemas.microsoft.com/office/word/2010/wordml" w14:paraId="3B7B4B8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A8C38C3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both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Praca w dużej grupie z nauczycielem: dyskusja moderowana, wspólna analiza tekstów i ocena przekładów. Praca w małych grupach: tłumaczenie tekstów, swobodna dyskusja, burza mózgów, praca z terminologią specjalistyczną. Praca indywidualna: samodzielne tłumaczenie, wyszukiwanie terminologii i informacji, sporządzanie glosariuszy. </w:t>
      </w:r>
    </w:p>
    <w:p xmlns:wp14="http://schemas.microsoft.com/office/word/2010/wordml" w14:paraId="3A0FF5F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30AD6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695922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 xmlns:wp14="http://schemas.microsoft.com/office/word/2010/wordml" w14:paraId="6182907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638" w:type="dxa"/>
        <w:jc w:val="left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val="04a0" w:firstRow="1" w:lastRow="0" w:firstColumn="1" w:lastColumn="0" w:noHBand="0" w:noVBand="1"/>
      </w:tblPr>
      <w:tblGrid>
        <w:gridCol w:w="964"/>
        <w:gridCol w:w="670"/>
        <w:gridCol w:w="666"/>
        <w:gridCol w:w="667"/>
        <w:gridCol w:w="668"/>
        <w:gridCol w:w="667"/>
        <w:gridCol w:w="667"/>
        <w:gridCol w:w="667"/>
        <w:gridCol w:w="667"/>
        <w:gridCol w:w="565"/>
        <w:gridCol w:w="773"/>
        <w:gridCol w:w="665"/>
        <w:gridCol w:w="666"/>
        <w:gridCol w:w="665"/>
      </w:tblGrid>
      <w:tr xmlns:wp14="http://schemas.microsoft.com/office/word/2010/wordml" w14:paraId="4D1153E2" wp14:textId="77777777">
        <w:trPr>
          <w:trHeight w:val="2398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BA226A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n-US" w:eastAsia="pl-PL" w:bidi="ar-SA"/>
              </w:rPr>
              <w:t>learning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Ćwiczenia w szkole</w:t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grupowy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Referat</w:t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pisemny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2D648830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B7A0DE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de-DE" w:eastAsia="pl-PL" w:bidi="ar-SA"/>
              </w:rPr>
              <w:t>W01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7AD93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DE4B5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204FF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BF0D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62F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8C9ECA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5E666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29708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2F2C34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80A4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921983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96FEF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4DB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2C1ED5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D93E4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W02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69D0D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CD245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231BE6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6FEB5B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D7AA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BF0DD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A43DE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1FBD35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6D06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FF1C9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072C0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A219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D18F9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939769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38601F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F3CAB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08B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DEB4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D9C6F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9186DCF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476C52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E324A0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B1F511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5F9C3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23141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F3B140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62C7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69457E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4355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96511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F4E37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4FB30F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A6542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817EA0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0E7EB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4A8B87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41E3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2B00A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2C6D79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E183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E11D2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1F3D11E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E6D0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U03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126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E403A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2431C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9E398E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287F2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C3086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DFC06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D6CAC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E93A6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4BA73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B3F2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34F5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B4020A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88650F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7B270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F904C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971CD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1F701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3EFCA4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BFD5E1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F4EFE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DDC956D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F96A72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95CD1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220BB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3CB595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9C8D3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37E4E0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75E05E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FC17F8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4F722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AE48A4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F40D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A23E6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4CE464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19ED19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7A522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07DCDA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50EA2D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DD355C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81F0B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17AAFBA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EE48E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08EB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21FD38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551528AC" wp14:textId="77777777">
        <w:trPr>
          <w:trHeight w:val="2648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4B9B8C0B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praca nad przekładanym tekstem i udział w dyskusji  (stanowi max 50% całości oceny) oraz przekład wybranego tekstu specjalistycznego,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1FE2DD96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735753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7F023C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6E2CB918" wp14:textId="77777777">
        <w:trPr>
          <w:trHeight w:val="935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57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16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4BDB5498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16C19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5A7BF5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 xmlns:wp14="http://schemas.microsoft.com/office/word/2010/wordml" w14:paraId="7D2DDE0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 xmlns:wp14="http://schemas.microsoft.com/office/word/2010/wordml" w14:paraId="209C589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 xmlns:wp14="http://schemas.microsoft.com/office/word/2010/wordml" w14:paraId="3708D17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zleceń tłumaczeniowych jako szeroko pojętego kontekstu: odbiorcy, nadawcy, miejsca i czasu publikacji. </w:t>
      </w:r>
    </w:p>
    <w:p xmlns:wp14="http://schemas.microsoft.com/office/word/2010/wordml" w14:paraId="3BE353E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 xmlns:wp14="http://schemas.microsoft.com/office/word/2010/wordml" w14:paraId="3AA0AC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 xmlns:wp14="http://schemas.microsoft.com/office/word/2010/wordml" w14:paraId="131C70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Sprawna analiza dłuższych tekstów, ustalanie kolejności zabiegów translatorskich. </w:t>
      </w:r>
    </w:p>
    <w:p xmlns:wp14="http://schemas.microsoft.com/office/word/2010/wordml" w14:paraId="0C3DE8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 xmlns:wp14="http://schemas.microsoft.com/office/word/2010/wordml" w14:paraId="21165E4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  <w:t>Umiejętność pracy w grupie, w tym w zespole tłumaczy oraz fachowc</w:t>
      </w:r>
      <w:r>
        <w:rPr>
          <w:rFonts w:ascii="Arial" w:hAnsi="Arial"/>
          <w:sz w:val="24"/>
          <w:szCs w:val="24"/>
          <w:u w:val="none" w:color="000000"/>
          <w:lang w:val="es-ES_tradnl"/>
        </w:rPr>
        <w:t>ó</w:t>
      </w:r>
      <w:r>
        <w:rPr>
          <w:rFonts w:ascii="Arial" w:hAnsi="Arial"/>
          <w:sz w:val="24"/>
          <w:szCs w:val="24"/>
          <w:u w:val="none" w:color="000000"/>
          <w:lang w:val="en-US"/>
        </w:rPr>
        <w:t>w</w:t>
      </w:r>
    </w:p>
    <w:p xmlns:wp14="http://schemas.microsoft.com/office/word/2010/wordml" w14:paraId="74869460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49747D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187F57B8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789454D6" wp14:textId="77777777">
        <w:trPr>
          <w:trHeight w:val="326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6C08AF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 w14:paraId="3A53EF72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rnicz, M., Terminologizacja tekst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specjalistycznych. "Języki Specjalistyczne".</w:t>
            </w:r>
          </w:p>
          <w:p w14:paraId="7D83A45E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Dąmbska-Prokop, U. </w:t>
            </w:r>
            <w:r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Uwagi o tłumaczeniu dokumentów</w:t>
            </w:r>
            <w:r>
              <w:rPr>
                <w:rFonts w:ascii="Arial" w:hAnsi="Arial" w:eastAsia="Arial" w:cs="Arial"/>
                <w:i w:val="false"/>
                <w:iCs w:val="false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w: praca zbiorowa pod red: M. Filipowicz -Rudek, M. Jędrusiak, A. Komorowska, Studia iberystyczne, nr 8, Księgarnia Akademicka, Kraków 2009</w:t>
            </w:r>
          </w:p>
          <w:p w14:paraId="54738AF4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 w14:paraId="3608A7C6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Bazy terminologii online, portale branżowe.</w:t>
            </w:r>
          </w:p>
          <w:p w14:paraId="46ABBD8F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</w:p>
          <w:p w14:paraId="088C576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it-IT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 xmlns:wp14="http://schemas.microsoft.com/office/word/2010/wordml" w14:paraId="06BBA33E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464FCBC1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C8C6B09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9EC7B3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3382A365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45E58D97" wp14:textId="77777777">
        <w:trPr>
          <w:trHeight w:val="48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C5B0851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Pisarska, A.; Toamszkiewicz, T.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Wspólczesne tendencje przekładoznawcze, </w:t>
            </w:r>
            <w:r>
              <w:rPr>
                <w:rFonts w:ascii="Arial" w:hAnsi="Arial" w:eastAsia="Arial Unicode MS" w:cs="Arial Unicode MS"/>
                <w:i w:val="false"/>
                <w:iCs w:val="false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Wydawnictwo Naukowe UAM, Poznań, 1998</w:t>
            </w:r>
          </w:p>
          <w:p w14:paraId="34E16332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val="nl-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Voellnagel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A.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val="es-ES_tradn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technicznych</w:t>
            </w: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Tepis, Warszawa, 1998, </w:t>
            </w:r>
          </w:p>
          <w:p w14:paraId="768068D5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</w:tabs>
              <w:suppressAutoHyphens w:val="true"/>
              <w:spacing w:before="0" w:after="0"/>
              <w:ind w:left="12" w:hanging="12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ascii="Arial" w:hAnsi="Arial" w:eastAsia="Arial Unicode MS" w:cs="Arial Unicode MS"/>
                <w:i/>
                <w:iCs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ascii="Arial" w:hAnsi="Arial" w:eastAsia="Arial Unicode MS" w:cs="Arial Unicode MS"/>
                <w:i w:val="false"/>
                <w:iCs w:val="false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Warszawa 2007</w:t>
            </w:r>
          </w:p>
        </w:tc>
      </w:tr>
    </w:tbl>
    <w:p xmlns:wp14="http://schemas.microsoft.com/office/word/2010/wordml" w14:paraId="5C71F136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621994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DA123B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CCFC7CA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 xmlns:wp14="http://schemas.microsoft.com/office/word/2010/wordml" w14:paraId="4C4CEA3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9"/>
        <w:gridCol w:w="5409"/>
        <w:gridCol w:w="1007"/>
      </w:tblGrid>
      <w:tr xmlns:wp14="http://schemas.microsoft.com/office/word/2010/wordml" w14:paraId="67E8A7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w kontakcie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Wykład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89567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A290288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F85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D29A71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0DA321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30</w:t>
            </w:r>
          </w:p>
        </w:tc>
      </w:tr>
      <w:tr xmlns:wp14="http://schemas.microsoft.com/office/word/2010/wordml" w14:paraId="64711803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D36975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7905F6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008699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46DE71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21DF01D2" wp14:textId="77777777">
        <w:trPr>
          <w:trHeight w:val="890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61B59D1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ą przedmiotu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55DF11DC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65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0E24D7D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2A4FFC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56C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54E23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do egzaminu/zaliczenia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vAlign w:val="center"/>
          </w:tcPr>
          <w:p w14:paraId="797E50C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0A185A1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Ogółem bilans czasu pracy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5AA05B6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90</w:t>
            </w:r>
          </w:p>
        </w:tc>
      </w:tr>
      <w:tr xmlns:wp14="http://schemas.microsoft.com/office/word/2010/wordml" w14:paraId="51F8EEA8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77815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</w:t>
            </w:r>
          </w:p>
        </w:tc>
      </w:tr>
    </w:tbl>
    <w:p xmlns:wp14="http://schemas.microsoft.com/office/word/2010/wordml" w14:paraId="7B04FA47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8C698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 w:orient="portrait"/>
      <w:pgMar w:top="1134" w:right="1134" w:bottom="1134" w:left="1134" w:header="709" w:footer="85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AA258D8" wp14:textId="77777777"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A939487" wp14:textId="77777777">
    <w:pPr>
      <w:pStyle w:val="Normal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  <w14:docId w14:val="100D8BF5"/>
  <w15:docId w15:val="{61527064-3ACF-4A89-A449-C53427BD413F}"/>
  <w:rsids>
    <w:rsidRoot w:val="3650EC75"/>
    <w:rsid w:val="3650EC75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Arial Unicode MS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rPr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" w:customStyle="1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tru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Relationship Type="http://schemas.openxmlformats.org/officeDocument/2006/relationships/customXml" Target="../customXml/item2.xml" Id="rId8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8D2CC-3D13-48D0-B2EB-5D9BF2A4EAB6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46adce-39f6-4307-a716-175767c45ffa"/>
    <ds:schemaRef ds:uri="0e670063-9e8b-4925-893f-bc4a92d930d1"/>
  </ds:schemaRefs>
</ds:datastoreItem>
</file>

<file path=customXml/itemProps2.xml><?xml version="1.0" encoding="utf-8"?>
<ds:datastoreItem xmlns:ds="http://schemas.openxmlformats.org/officeDocument/2006/customXml" ds:itemID="{1CF304B1-5816-47B0-A127-857F991CE652}"/>
</file>

<file path=customXml/itemProps3.xml><?xml version="1.0" encoding="utf-8"?>
<ds:datastoreItem xmlns:ds="http://schemas.openxmlformats.org/officeDocument/2006/customXml" ds:itemID="{18F8CC78-E225-4F59-92D6-8A5DA4CD11D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dc:description/>
  <cp:lastModifiedBy>Renata Czop</cp:lastModifiedBy>
  <cp:revision>9</cp:revision>
  <dcterms:created xsi:type="dcterms:W3CDTF">2024-11-13T21:49:00Z</dcterms:created>
  <dcterms:modified xsi:type="dcterms:W3CDTF">2025-10-07T07:53:51Z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